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1823B50" w:rsidR="008A22CF" w:rsidRPr="00CB57D2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CB57D2">
        <w:t>3GPP TSG-RAN WG4</w:t>
      </w:r>
      <w:r w:rsidR="001D4850" w:rsidRPr="00CB57D2">
        <w:t xml:space="preserve"> Meeting</w:t>
      </w:r>
      <w:r w:rsidR="005071CC" w:rsidRPr="00CB57D2">
        <w:t xml:space="preserve"> </w:t>
      </w:r>
      <w:r w:rsidR="005D1E89" w:rsidRPr="00CB57D2">
        <w:t>#</w:t>
      </w:r>
      <w:r w:rsidR="00E77FBC" w:rsidRPr="00CB57D2">
        <w:t>10</w:t>
      </w:r>
      <w:r w:rsidR="0018528E" w:rsidRPr="00CB57D2">
        <w:t>4</w:t>
      </w:r>
      <w:r w:rsidR="00627872" w:rsidRPr="00CB57D2">
        <w:t>-</w:t>
      </w:r>
      <w:r w:rsidR="00B85E70" w:rsidRPr="00CB57D2">
        <w:t>e</w:t>
      </w:r>
      <w:r w:rsidRPr="00CB57D2">
        <w:tab/>
      </w:r>
      <w:r w:rsidR="004B60B9" w:rsidRPr="00CB57D2">
        <w:rPr>
          <w:szCs w:val="24"/>
        </w:rPr>
        <w:t>R4-</w:t>
      </w:r>
      <w:r w:rsidR="006D1D65" w:rsidRPr="00CB57D2">
        <w:rPr>
          <w:szCs w:val="24"/>
        </w:rPr>
        <w:t>2</w:t>
      </w:r>
      <w:r w:rsidR="00627872" w:rsidRPr="00CB57D2">
        <w:rPr>
          <w:szCs w:val="24"/>
        </w:rPr>
        <w:t>2</w:t>
      </w:r>
      <w:r w:rsidR="0018528E" w:rsidRPr="00CB57D2">
        <w:rPr>
          <w:szCs w:val="24"/>
        </w:rPr>
        <w:t>1</w:t>
      </w:r>
      <w:r w:rsidR="006A1B31">
        <w:rPr>
          <w:szCs w:val="24"/>
        </w:rPr>
        <w:t>2895</w:t>
      </w:r>
    </w:p>
    <w:p w14:paraId="500197F1" w14:textId="0D1DD3DE" w:rsidR="005D1E89" w:rsidRPr="00CB57D2" w:rsidRDefault="00B85E70" w:rsidP="005D1E89">
      <w:pPr>
        <w:pStyle w:val="3GPPHeader"/>
      </w:pPr>
      <w:bookmarkStart w:id="1" w:name="OLE_LINK3"/>
      <w:bookmarkStart w:id="2" w:name="OLE_LINK4"/>
      <w:r w:rsidRPr="00CB57D2">
        <w:t xml:space="preserve">Electronic </w:t>
      </w:r>
      <w:r w:rsidR="00533490" w:rsidRPr="00CB57D2">
        <w:t>M</w:t>
      </w:r>
      <w:r w:rsidRPr="00CB57D2">
        <w:t>eeting</w:t>
      </w:r>
      <w:r w:rsidR="00526BF8" w:rsidRPr="00CB57D2">
        <w:t xml:space="preserve">, </w:t>
      </w:r>
      <w:r w:rsidR="0018528E" w:rsidRPr="00CB57D2">
        <w:t>15</w:t>
      </w:r>
      <w:r w:rsidR="002D2515" w:rsidRPr="00CB57D2">
        <w:t xml:space="preserve"> </w:t>
      </w:r>
      <w:r w:rsidR="0018528E" w:rsidRPr="00CB57D2">
        <w:t>August</w:t>
      </w:r>
      <w:r w:rsidR="00615DC1" w:rsidRPr="00CB57D2">
        <w:t xml:space="preserve"> </w:t>
      </w:r>
      <w:r w:rsidR="00526BF8" w:rsidRPr="00CB57D2">
        <w:t xml:space="preserve">– </w:t>
      </w:r>
      <w:r w:rsidR="0018528E" w:rsidRPr="00CB57D2">
        <w:t>26</w:t>
      </w:r>
      <w:r w:rsidR="005548DC" w:rsidRPr="00CB57D2">
        <w:t xml:space="preserve"> </w:t>
      </w:r>
      <w:r w:rsidR="0018528E" w:rsidRPr="00CB57D2">
        <w:t>August</w:t>
      </w:r>
      <w:r w:rsidR="005D1E89" w:rsidRPr="00CB57D2">
        <w:t xml:space="preserve"> 20</w:t>
      </w:r>
      <w:r w:rsidR="006D1D65" w:rsidRPr="00CB57D2">
        <w:t>2</w:t>
      </w:r>
      <w:r w:rsidR="00D552FB" w:rsidRPr="00CB57D2">
        <w:t>2</w:t>
      </w:r>
    </w:p>
    <w:bookmarkEnd w:id="1"/>
    <w:bookmarkEnd w:id="2"/>
    <w:p w14:paraId="65F55581" w14:textId="77777777" w:rsidR="008A22CF" w:rsidRPr="00CB57D2" w:rsidRDefault="008A22CF" w:rsidP="008A22CF">
      <w:pPr>
        <w:pStyle w:val="3GPPHeader"/>
      </w:pPr>
    </w:p>
    <w:p w14:paraId="0FDE225D" w14:textId="7E74F131" w:rsidR="008A22CF" w:rsidRPr="00CB57D2" w:rsidRDefault="008A22CF" w:rsidP="008A22CF">
      <w:pPr>
        <w:pStyle w:val="3GPPHeader"/>
        <w:rPr>
          <w:sz w:val="22"/>
        </w:rPr>
      </w:pPr>
      <w:r w:rsidRPr="00CB57D2">
        <w:rPr>
          <w:sz w:val="22"/>
        </w:rPr>
        <w:t>Agenda Item:</w:t>
      </w:r>
      <w:r w:rsidRPr="00CB57D2">
        <w:rPr>
          <w:sz w:val="22"/>
        </w:rPr>
        <w:tab/>
      </w:r>
      <w:r w:rsidR="00DD1156" w:rsidRPr="00CB57D2">
        <w:rPr>
          <w:sz w:val="22"/>
        </w:rPr>
        <w:t>9.1</w:t>
      </w:r>
      <w:r w:rsidR="0018528E" w:rsidRPr="00CB57D2">
        <w:rPr>
          <w:sz w:val="22"/>
        </w:rPr>
        <w:t>8</w:t>
      </w:r>
      <w:r w:rsidR="00DD1156" w:rsidRPr="00CB57D2">
        <w:rPr>
          <w:sz w:val="22"/>
        </w:rPr>
        <w:t>.5.</w:t>
      </w:r>
      <w:r w:rsidR="0018528E" w:rsidRPr="00CB57D2">
        <w:rPr>
          <w:sz w:val="22"/>
        </w:rPr>
        <w:t>2</w:t>
      </w:r>
      <w:r w:rsidR="00DD1156" w:rsidRPr="00CB57D2">
        <w:rPr>
          <w:sz w:val="22"/>
        </w:rPr>
        <w:t>.2</w:t>
      </w:r>
    </w:p>
    <w:p w14:paraId="57D8FDDC" w14:textId="59E8C7E0" w:rsidR="008A22CF" w:rsidRPr="00CB57D2" w:rsidRDefault="008A22CF" w:rsidP="008A22CF">
      <w:pPr>
        <w:pStyle w:val="3GPPHeader"/>
        <w:rPr>
          <w:sz w:val="22"/>
        </w:rPr>
      </w:pPr>
      <w:r w:rsidRPr="00CB57D2">
        <w:rPr>
          <w:sz w:val="22"/>
        </w:rPr>
        <w:t>Source:</w:t>
      </w:r>
      <w:r w:rsidRPr="00CB57D2">
        <w:rPr>
          <w:sz w:val="22"/>
        </w:rPr>
        <w:tab/>
        <w:t>Ericsson</w:t>
      </w:r>
    </w:p>
    <w:p w14:paraId="3A8FC3FA" w14:textId="047418BE" w:rsidR="008A22CF" w:rsidRPr="00CB57D2" w:rsidRDefault="008A22CF" w:rsidP="008A22CF">
      <w:pPr>
        <w:pStyle w:val="3GPPHeader"/>
        <w:rPr>
          <w:sz w:val="22"/>
        </w:rPr>
      </w:pPr>
      <w:r w:rsidRPr="00CB57D2">
        <w:rPr>
          <w:sz w:val="22"/>
        </w:rPr>
        <w:t>Title:</w:t>
      </w:r>
      <w:r w:rsidRPr="00CB57D2">
        <w:rPr>
          <w:sz w:val="22"/>
        </w:rPr>
        <w:tab/>
      </w:r>
      <w:r w:rsidR="001F3E1A" w:rsidRPr="00CB57D2">
        <w:rPr>
          <w:sz w:val="22"/>
        </w:rPr>
        <w:t>PMI/RI reporting requirements for RedCap</w:t>
      </w:r>
    </w:p>
    <w:p w14:paraId="385E2C9B" w14:textId="6BB75015" w:rsidR="008A22CF" w:rsidRPr="00CB57D2" w:rsidRDefault="008A22CF" w:rsidP="008A22CF">
      <w:pPr>
        <w:pStyle w:val="3GPPHeader"/>
        <w:rPr>
          <w:sz w:val="22"/>
        </w:rPr>
      </w:pPr>
      <w:r w:rsidRPr="00CB57D2">
        <w:rPr>
          <w:sz w:val="22"/>
        </w:rPr>
        <w:t>Document for:</w:t>
      </w:r>
      <w:r w:rsidRPr="00CB57D2">
        <w:rPr>
          <w:sz w:val="22"/>
        </w:rPr>
        <w:tab/>
      </w:r>
      <w:r w:rsidR="0064423E" w:rsidRPr="00CB57D2">
        <w:rPr>
          <w:sz w:val="22"/>
        </w:rPr>
        <w:t>Discussion</w:t>
      </w:r>
    </w:p>
    <w:p w14:paraId="691BCF8B" w14:textId="3135ABBC" w:rsidR="005D0A8E" w:rsidRPr="00CB57D2" w:rsidRDefault="009B01F8" w:rsidP="005D0A8E">
      <w:pPr>
        <w:pStyle w:val="Heading1"/>
        <w:rPr>
          <w:lang w:val="en-US"/>
        </w:rPr>
      </w:pPr>
      <w:r w:rsidRPr="00CB57D2">
        <w:rPr>
          <w:lang w:val="en-US"/>
        </w:rPr>
        <w:t>1</w:t>
      </w:r>
      <w:r w:rsidRPr="00CB57D2">
        <w:rPr>
          <w:lang w:val="en-US"/>
        </w:rPr>
        <w:tab/>
        <w:t>Introduction</w:t>
      </w:r>
    </w:p>
    <w:p w14:paraId="75CA6A0C" w14:textId="54CD5202" w:rsidR="00616969" w:rsidRPr="00CB57D2" w:rsidRDefault="00F87F24" w:rsidP="00616969">
      <w:r w:rsidRPr="00CB57D2">
        <w:t>RAN</w:t>
      </w:r>
      <w:r w:rsidR="00CA23F9" w:rsidRPr="00CB57D2">
        <w:t>4</w:t>
      </w:r>
      <w:r w:rsidRPr="00CB57D2">
        <w:t>#</w:t>
      </w:r>
      <w:r w:rsidR="00CA23F9" w:rsidRPr="00CB57D2">
        <w:t>10</w:t>
      </w:r>
      <w:r w:rsidR="00E238A6" w:rsidRPr="00CB57D2">
        <w:t>3</w:t>
      </w:r>
      <w:r w:rsidRPr="00CB57D2">
        <w:t xml:space="preserve">-e </w:t>
      </w:r>
      <w:r w:rsidR="00CA23F9" w:rsidRPr="00CB57D2">
        <w:t xml:space="preserve">agreed </w:t>
      </w:r>
      <w:r w:rsidR="00097BA8" w:rsidRPr="00CB57D2">
        <w:t xml:space="preserve">with the WF </w:t>
      </w:r>
      <w:r w:rsidR="00CA23F9" w:rsidRPr="00CB57D2">
        <w:t xml:space="preserve">on RedCap </w:t>
      </w:r>
      <w:r w:rsidR="00474524">
        <w:t xml:space="preserve">UE </w:t>
      </w:r>
      <w:r w:rsidR="00CA23F9" w:rsidRPr="00CB57D2">
        <w:t>demodulation and CQI reporting requirements</w:t>
      </w:r>
      <w:r w:rsidR="00616969" w:rsidRPr="00CB57D2">
        <w:t xml:space="preserve"> </w:t>
      </w:r>
      <w:r w:rsidR="00616969" w:rsidRPr="00CB57D2">
        <w:fldChar w:fldCharType="begin"/>
      </w:r>
      <w:r w:rsidR="00616969" w:rsidRPr="00CB57D2">
        <w:instrText xml:space="preserve"> REF _Ref89866727 \r \h </w:instrText>
      </w:r>
      <w:r w:rsidR="00616969" w:rsidRPr="00CB57D2">
        <w:fldChar w:fldCharType="separate"/>
      </w:r>
      <w:r w:rsidR="00CB57D2">
        <w:t>[1]</w:t>
      </w:r>
      <w:r w:rsidR="00616969" w:rsidRPr="00CB57D2">
        <w:fldChar w:fldCharType="end"/>
      </w:r>
      <w:r w:rsidR="00616969" w:rsidRPr="00CB57D2">
        <w:t xml:space="preserve">. This contribution </w:t>
      </w:r>
      <w:r w:rsidR="00B82674" w:rsidRPr="00CB57D2">
        <w:t>shows our simulation results and discusses</w:t>
      </w:r>
      <w:r w:rsidR="00616969" w:rsidRPr="00CB57D2">
        <w:t xml:space="preserve"> </w:t>
      </w:r>
      <w:r w:rsidR="00CA23F9" w:rsidRPr="00CB57D2">
        <w:t>the open issues</w:t>
      </w:r>
      <w:r w:rsidR="00616969" w:rsidRPr="00CB57D2">
        <w:t xml:space="preserve"> on </w:t>
      </w:r>
      <w:r w:rsidR="001F3E1A" w:rsidRPr="00CB57D2">
        <w:t>PMI and RI</w:t>
      </w:r>
      <w:r w:rsidR="00616969" w:rsidRPr="00CB57D2">
        <w:t xml:space="preserve"> reporting requirements for RedCap</w:t>
      </w:r>
      <w:r w:rsidR="00874A82" w:rsidRPr="00CB57D2">
        <w:t>.</w:t>
      </w:r>
    </w:p>
    <w:p w14:paraId="32617666" w14:textId="4A45AC01" w:rsidR="004627DC" w:rsidRPr="00CB57D2" w:rsidRDefault="00616969" w:rsidP="00C322CE">
      <w:pPr>
        <w:pStyle w:val="Heading1"/>
        <w:rPr>
          <w:lang w:val="en-US"/>
        </w:rPr>
      </w:pPr>
      <w:r w:rsidRPr="00CB57D2">
        <w:rPr>
          <w:lang w:val="en-US"/>
        </w:rPr>
        <w:t>2</w:t>
      </w:r>
      <w:r w:rsidRPr="00CB57D2">
        <w:rPr>
          <w:lang w:val="en-US"/>
        </w:rPr>
        <w:tab/>
      </w:r>
      <w:r w:rsidR="001F3E1A" w:rsidRPr="00CB57D2">
        <w:rPr>
          <w:lang w:val="en-US"/>
        </w:rPr>
        <w:t>PMI reporting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4623" w:rsidRPr="006A1B31" w14:paraId="61F84EF6" w14:textId="77777777" w:rsidTr="00194623">
        <w:tc>
          <w:tcPr>
            <w:tcW w:w="9629" w:type="dxa"/>
          </w:tcPr>
          <w:p w14:paraId="5FD02B41" w14:textId="77777777" w:rsidR="00194623" w:rsidRPr="00CB57D2" w:rsidRDefault="00194623" w:rsidP="00194623">
            <w:r w:rsidRPr="00CB57D2">
              <w:t>Agreement: UL/DL pattern used for FDD tests for 1Rx UE</w:t>
            </w:r>
          </w:p>
          <w:p w14:paraId="50184DE7" w14:textId="6E4416D2" w:rsidR="00194623" w:rsidRPr="00CB57D2" w:rsidRDefault="00194623" w:rsidP="00232B4B">
            <w:pPr>
              <w:pStyle w:val="ListParagraph"/>
              <w:numPr>
                <w:ilvl w:val="0"/>
                <w:numId w:val="5"/>
              </w:numPr>
            </w:pPr>
            <w:r w:rsidRPr="00CB57D2">
              <w:t>Introduce demodulation/CSI requirements covering both FD-FDD and HD-FDD.</w:t>
            </w:r>
          </w:p>
          <w:p w14:paraId="4F718955" w14:textId="53B9A951" w:rsidR="00194623" w:rsidRPr="00CB57D2" w:rsidRDefault="00194623" w:rsidP="00232B4B">
            <w:pPr>
              <w:pStyle w:val="ListParagraph"/>
              <w:numPr>
                <w:ilvl w:val="0"/>
                <w:numId w:val="5"/>
              </w:numPr>
            </w:pPr>
            <w:r w:rsidRPr="00CB57D2">
              <w:t>DDDSU applied for HD-FDD</w:t>
            </w:r>
          </w:p>
          <w:p w14:paraId="51AE69BB" w14:textId="0DE4C0A5" w:rsidR="00194623" w:rsidRPr="00CB57D2" w:rsidRDefault="00194623" w:rsidP="00232B4B">
            <w:pPr>
              <w:pStyle w:val="ListParagraph"/>
              <w:numPr>
                <w:ilvl w:val="0"/>
                <w:numId w:val="5"/>
              </w:numPr>
            </w:pPr>
            <w:r w:rsidRPr="00CB57D2">
              <w:t>Existing pattern applied for FD-FDD</w:t>
            </w:r>
          </w:p>
          <w:p w14:paraId="2B1AFB55" w14:textId="134EF03D" w:rsidR="00194623" w:rsidRPr="00CB57D2" w:rsidRDefault="00194623" w:rsidP="00232B4B">
            <w:pPr>
              <w:pStyle w:val="ListParagraph"/>
              <w:numPr>
                <w:ilvl w:val="0"/>
                <w:numId w:val="5"/>
              </w:numPr>
            </w:pPr>
            <w:r w:rsidRPr="00CB57D2">
              <w:t>Same demodulation requirement applied for FD-FDD and HD-FDD with different FRCs</w:t>
            </w:r>
          </w:p>
          <w:p w14:paraId="4528C1E6" w14:textId="33F73E0C" w:rsidR="00194623" w:rsidRPr="00CB57D2" w:rsidRDefault="00194623" w:rsidP="00232B4B">
            <w:pPr>
              <w:pStyle w:val="ListParagraph"/>
              <w:numPr>
                <w:ilvl w:val="0"/>
                <w:numId w:val="5"/>
              </w:numPr>
            </w:pPr>
            <w:r w:rsidRPr="00CB57D2">
              <w:t>For CSI requirements, configure the following CSI feedback scheduling pattern applicable for both FD-FDD and HD-FDD</w:t>
            </w:r>
          </w:p>
          <w:p w14:paraId="7B2F9A4A" w14:textId="53D9AB2C" w:rsidR="00194623" w:rsidRPr="00CB57D2" w:rsidRDefault="00194623" w:rsidP="00232B4B">
            <w:pPr>
              <w:pStyle w:val="ListParagraph"/>
              <w:numPr>
                <w:ilvl w:val="1"/>
                <w:numId w:val="5"/>
              </w:numPr>
            </w:pPr>
            <w:r w:rsidRPr="00CB57D2">
              <w:t>PMI reporting tests (aperiodic CSI reporting)</w:t>
            </w:r>
          </w:p>
          <w:p w14:paraId="6C3EFF58" w14:textId="7096526D" w:rsidR="00194623" w:rsidRPr="00CB57D2" w:rsidRDefault="00194623" w:rsidP="00232B4B">
            <w:pPr>
              <w:pStyle w:val="ListParagraph"/>
              <w:numPr>
                <w:ilvl w:val="2"/>
                <w:numId w:val="5"/>
              </w:numPr>
            </w:pPr>
            <w:r w:rsidRPr="00CB57D2">
              <w:t xml:space="preserve">CSI request: [1 in slots i, where </w:t>
            </w:r>
            <w:proofErr w:type="gramStart"/>
            <w:r w:rsidRPr="00CB57D2">
              <w:t>mod(</w:t>
            </w:r>
            <w:proofErr w:type="gramEnd"/>
            <w:r w:rsidRPr="00CB57D2">
              <w:t xml:space="preserve">i, 5) = 1], otherwise it is equal to 0. </w:t>
            </w:r>
          </w:p>
          <w:p w14:paraId="47D6B38D" w14:textId="5E2A0B68" w:rsidR="00194623" w:rsidRPr="00CB57D2" w:rsidRDefault="00194623" w:rsidP="00232B4B">
            <w:pPr>
              <w:pStyle w:val="ListParagraph"/>
              <w:numPr>
                <w:ilvl w:val="3"/>
                <w:numId w:val="5"/>
              </w:numPr>
            </w:pPr>
            <w:r w:rsidRPr="00CB57D2">
              <w:t>Reuse the FRC from Rel-15 PMI test (</w:t>
            </w:r>
            <w:proofErr w:type="gramStart"/>
            <w:r w:rsidRPr="00CB57D2">
              <w:t>R.PDSCH</w:t>
            </w:r>
            <w:proofErr w:type="gramEnd"/>
            <w:r w:rsidRPr="00CB57D2">
              <w:t xml:space="preserve"> 1-6.1 FDD).</w:t>
            </w:r>
          </w:p>
          <w:p w14:paraId="12B3074F" w14:textId="5EE8CF55" w:rsidR="00194623" w:rsidRPr="00CB57D2" w:rsidRDefault="00194623" w:rsidP="00232B4B">
            <w:pPr>
              <w:pStyle w:val="ListParagraph"/>
              <w:numPr>
                <w:ilvl w:val="2"/>
                <w:numId w:val="5"/>
              </w:numPr>
            </w:pPr>
            <w:bookmarkStart w:id="3" w:name="_Hlk108797780"/>
            <w:r w:rsidRPr="00CB57D2">
              <w:t>Aperiodic Report Slot Offset: [3 slots]</w:t>
            </w:r>
          </w:p>
          <w:p w14:paraId="35AA5128" w14:textId="186371DA" w:rsidR="00194623" w:rsidRPr="001F2581" w:rsidRDefault="00194623" w:rsidP="00232B4B">
            <w:pPr>
              <w:pStyle w:val="ListParagraph"/>
              <w:numPr>
                <w:ilvl w:val="2"/>
                <w:numId w:val="5"/>
              </w:numPr>
              <w:rPr>
                <w:lang w:val="sv-SE"/>
              </w:rPr>
            </w:pPr>
            <w:r w:rsidRPr="001F2581">
              <w:rPr>
                <w:lang w:val="sv-SE"/>
              </w:rPr>
              <w:t>CQI/RI/PMI delay: [6 ms]</w:t>
            </w:r>
            <w:bookmarkEnd w:id="3"/>
          </w:p>
        </w:tc>
      </w:tr>
    </w:tbl>
    <w:p w14:paraId="6DE480EC" w14:textId="5585A7F9" w:rsidR="00C322CE" w:rsidRPr="001F2581" w:rsidRDefault="00C322CE" w:rsidP="00C322CE">
      <w:pPr>
        <w:rPr>
          <w:lang w:val="sv-SE"/>
        </w:rPr>
      </w:pPr>
    </w:p>
    <w:p w14:paraId="0389F1FF" w14:textId="2523460D" w:rsidR="00C16FA4" w:rsidRPr="00CB57D2" w:rsidRDefault="00C16FA4" w:rsidP="00C16FA4">
      <w:r w:rsidRPr="00CB57D2">
        <w:t xml:space="preserve">For </w:t>
      </w:r>
      <w:r w:rsidR="00DB59F0">
        <w:t xml:space="preserve">the </w:t>
      </w:r>
      <w:r w:rsidRPr="00CB57D2">
        <w:t xml:space="preserve">PMI reporting requirements for RedCap, RAN4 has agreed to reuse the same test metrics and pass/fail criteria as </w:t>
      </w:r>
      <w:r w:rsidR="00280016">
        <w:t xml:space="preserve">the </w:t>
      </w:r>
      <w:r w:rsidRPr="00CB57D2">
        <w:t>existing PMI reporting tests</w:t>
      </w:r>
      <w:r w:rsidR="00BE6307">
        <w:t xml:space="preserve"> defined in Rel-15</w:t>
      </w:r>
      <w:r w:rsidRPr="00CB57D2">
        <w:t>, that is, the minimum requirements are specified in terms of the ratio γ=t</w:t>
      </w:r>
      <w:r w:rsidRPr="00CB57D2">
        <w:rPr>
          <w:vertAlign w:val="subscript"/>
        </w:rPr>
        <w:t>ue</w:t>
      </w:r>
      <w:r w:rsidRPr="00CB57D2">
        <w:t>/t</w:t>
      </w:r>
      <w:r w:rsidRPr="00CB57D2">
        <w:rPr>
          <w:vertAlign w:val="subscript"/>
        </w:rPr>
        <w:t>rnd</w:t>
      </w:r>
      <w:r w:rsidRPr="00CB57D2">
        <w:t>, where t</w:t>
      </w:r>
      <w:r w:rsidRPr="00CB57D2">
        <w:rPr>
          <w:vertAlign w:val="subscript"/>
        </w:rPr>
        <w:t>ue</w:t>
      </w:r>
      <w:r w:rsidRPr="00CB57D2">
        <w:t xml:space="preserve"> is 90% of the maximum </w:t>
      </w:r>
      <w:bookmarkStart w:id="4" w:name="_Hlk110435468"/>
      <w:r w:rsidRPr="00CB57D2">
        <w:t xml:space="preserve">throughput </w:t>
      </w:r>
      <w:bookmarkEnd w:id="4"/>
      <w:r w:rsidRPr="00CB57D2">
        <w:t>observed at SNR</w:t>
      </w:r>
      <w:r w:rsidRPr="00CB57D2">
        <w:rPr>
          <w:vertAlign w:val="subscript"/>
        </w:rPr>
        <w:t>UE</w:t>
      </w:r>
      <w:r w:rsidRPr="00CB57D2">
        <w:t xml:space="preserve"> using the precoders configured according to </w:t>
      </w:r>
      <w:r w:rsidR="00BE6307">
        <w:t xml:space="preserve">the PMI </w:t>
      </w:r>
      <w:r w:rsidRPr="00CB57D2">
        <w:t>report</w:t>
      </w:r>
      <w:r w:rsidR="00BE6307">
        <w:t>ed by UE</w:t>
      </w:r>
      <w:r w:rsidRPr="00CB57D2">
        <w:t>, and t</w:t>
      </w:r>
      <w:r w:rsidRPr="00CB57D2">
        <w:rPr>
          <w:vertAlign w:val="subscript"/>
        </w:rPr>
        <w:t>rnd</w:t>
      </w:r>
      <w:r w:rsidRPr="00CB57D2">
        <w:t xml:space="preserve"> is the throughput measures at SNR</w:t>
      </w:r>
      <w:r w:rsidRPr="00CB57D2">
        <w:rPr>
          <w:vertAlign w:val="subscript"/>
        </w:rPr>
        <w:t>UE</w:t>
      </w:r>
      <w:r w:rsidRPr="00CB57D2">
        <w:t xml:space="preserve"> with random precoding, where set γ=1.3. </w:t>
      </w:r>
    </w:p>
    <w:p w14:paraId="240BC6B9" w14:textId="52390CC7" w:rsidR="00C16FA4" w:rsidRPr="00CB57D2" w:rsidRDefault="00CB57D2" w:rsidP="00C16FA4">
      <w:r w:rsidRPr="00CB57D2">
        <w:t xml:space="preserve">The remaining open issue is the scheduling pattern </w:t>
      </w:r>
      <w:r w:rsidR="00DB59F0">
        <w:t xml:space="preserve">used </w:t>
      </w:r>
      <w:r w:rsidRPr="00CB57D2">
        <w:t>for HD-FDD</w:t>
      </w:r>
      <w:r w:rsidR="00DB59F0">
        <w:t xml:space="preserve"> UE</w:t>
      </w:r>
      <w:r w:rsidRPr="00CB57D2">
        <w:t xml:space="preserve">. Since RAN4 have agreed to use the </w:t>
      </w:r>
      <w:r w:rsidRPr="00CB57D2">
        <w:lastRenderedPageBreak/>
        <w:t xml:space="preserve">pattern DDDSU for HD-FDD 15kHz, the possible scheduling is illustrated in </w:t>
      </w:r>
      <w:r w:rsidR="000C607F">
        <w:fldChar w:fldCharType="begin"/>
      </w:r>
      <w:r w:rsidR="000C607F">
        <w:instrText xml:space="preserve"> REF _Ref100848063 \h </w:instrText>
      </w:r>
      <w:r w:rsidR="000C607F">
        <w:fldChar w:fldCharType="separate"/>
      </w:r>
      <w:r w:rsidR="000C607F" w:rsidRPr="00CB57D2">
        <w:t xml:space="preserve">Figure </w:t>
      </w:r>
      <w:r w:rsidR="000C607F">
        <w:rPr>
          <w:noProof/>
        </w:rPr>
        <w:t>1</w:t>
      </w:r>
      <w:r w:rsidR="000C607F">
        <w:fldChar w:fldCharType="end"/>
      </w:r>
      <w:r w:rsidR="000C607F">
        <w:t xml:space="preserve">. </w:t>
      </w:r>
      <w:r w:rsidR="001F2581">
        <w:t xml:space="preserve">If we reuse the existing PMI test configuration in FDD, </w:t>
      </w:r>
      <w:r w:rsidR="00EC62E6">
        <w:t xml:space="preserve">the </w:t>
      </w:r>
      <w:r w:rsidR="001F2581">
        <w:t xml:space="preserve">aperiodic CSI request </w:t>
      </w:r>
      <w:r w:rsidR="00EC62E6">
        <w:t xml:space="preserve">is scheduled every 5 slots with </w:t>
      </w:r>
      <w:r w:rsidR="00280016">
        <w:t xml:space="preserve">slot </w:t>
      </w:r>
      <w:r w:rsidR="00EC62E6">
        <w:t>offset 1, and NZP-CSI-RS is configured in symbol 13 in the same slot</w:t>
      </w:r>
      <w:r w:rsidR="002D334F">
        <w:t xml:space="preserve">. According to </w:t>
      </w:r>
      <w:r w:rsidR="00280016">
        <w:t xml:space="preserve">the </w:t>
      </w:r>
      <w:r w:rsidR="002D334F">
        <w:t>CSI computing delay requirements</w:t>
      </w:r>
      <w:r w:rsidR="00280016">
        <w:t xml:space="preserve"> specified in TS38.214</w:t>
      </w:r>
      <w:r w:rsidR="002D334F">
        <w:t xml:space="preserve">, it is possible for UE to report CSI in slot 4 in the case of 4Tx ports and no multiplexing with HARQ-ACK, and therefore we can </w:t>
      </w:r>
      <w:r w:rsidR="007C4552">
        <w:t>confirm</w:t>
      </w:r>
      <w:r w:rsidR="002D334F">
        <w:t xml:space="preserve"> </w:t>
      </w:r>
      <w:r w:rsidR="007C4552">
        <w:t xml:space="preserve">the </w:t>
      </w:r>
      <w:r w:rsidR="002D334F">
        <w:t>new PMI is applicable from slot n+3</w:t>
      </w:r>
      <w:r w:rsidR="00911044">
        <w:t xml:space="preserve">, where </w:t>
      </w:r>
      <w:r w:rsidR="00911044" w:rsidRPr="00911044">
        <w:t>the UE reports</w:t>
      </w:r>
      <w:r w:rsidR="007C3C88">
        <w:t xml:space="preserve"> CSI</w:t>
      </w:r>
      <w:r w:rsidR="00911044" w:rsidRPr="00911044">
        <w:t xml:space="preserve"> at slot</w:t>
      </w:r>
      <w:r w:rsidR="00911044">
        <w:t xml:space="preserve"> </w:t>
      </w:r>
      <w:r w:rsidR="00911044" w:rsidRPr="00911044">
        <w:t>n</w:t>
      </w:r>
      <w:r w:rsidR="00911044">
        <w:t xml:space="preserve">. </w:t>
      </w:r>
      <w:r w:rsidR="002D334F">
        <w:t xml:space="preserve">With the configuration, the effective PMI delay is 6ms. </w:t>
      </w:r>
    </w:p>
    <w:p w14:paraId="24E39B61" w14:textId="59077736" w:rsidR="00DB59F0" w:rsidRPr="00CB57D2" w:rsidRDefault="00911044" w:rsidP="00C322CE">
      <w:r w:rsidRPr="00911044">
        <w:rPr>
          <w:noProof/>
        </w:rPr>
        <w:drawing>
          <wp:inline distT="0" distB="0" distL="0" distR="0" wp14:anchorId="08EAAF8C" wp14:editId="027EA986">
            <wp:extent cx="6120765" cy="13963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C9ECE" w14:textId="0245333C" w:rsidR="00CB57D2" w:rsidRDefault="00CB57D2" w:rsidP="00CB57D2">
      <w:pPr>
        <w:pStyle w:val="Caption"/>
      </w:pPr>
      <w:bookmarkStart w:id="5" w:name="_Ref100848063"/>
      <w:r w:rsidRPr="00CB57D2">
        <w:t xml:space="preserve">Figure </w:t>
      </w:r>
      <w:fldSimple w:instr=" SEQ Figure \* ARABIC ">
        <w:r w:rsidR="00FC373E">
          <w:rPr>
            <w:noProof/>
          </w:rPr>
          <w:t>1</w:t>
        </w:r>
      </w:fldSimple>
      <w:bookmarkEnd w:id="5"/>
      <w:r w:rsidRPr="00CB57D2">
        <w:tab/>
      </w:r>
      <w:r>
        <w:t>Scheduling pattern used for PMI reporting test with HD-FDD SCS=15kHz.</w:t>
      </w:r>
      <w:r w:rsidRPr="00CB57D2">
        <w:t xml:space="preserve"> </w:t>
      </w:r>
    </w:p>
    <w:p w14:paraId="33CB471C" w14:textId="77777777" w:rsidR="007C4552" w:rsidRPr="007C4552" w:rsidRDefault="007C4552" w:rsidP="007C4552"/>
    <w:p w14:paraId="342D1CD1" w14:textId="206E3389" w:rsidR="0039310D" w:rsidRPr="00654215" w:rsidRDefault="00E54E80" w:rsidP="0039310D">
      <w:pPr>
        <w:rPr>
          <w:b/>
          <w:bCs/>
        </w:rPr>
      </w:pPr>
      <w:r w:rsidRPr="00CB57D2">
        <w:rPr>
          <w:b/>
          <w:bCs/>
        </w:rPr>
        <w:t xml:space="preserve">Proposal 1: </w:t>
      </w:r>
      <w:r w:rsidR="0039310D" w:rsidRPr="00654215">
        <w:rPr>
          <w:b/>
          <w:bCs/>
        </w:rPr>
        <w:t xml:space="preserve">For </w:t>
      </w:r>
      <w:r w:rsidR="0039310D">
        <w:rPr>
          <w:b/>
          <w:bCs/>
        </w:rPr>
        <w:t>PMI</w:t>
      </w:r>
      <w:r w:rsidR="0039310D" w:rsidRPr="00654215">
        <w:rPr>
          <w:b/>
          <w:bCs/>
        </w:rPr>
        <w:t xml:space="preserve"> reporting test</w:t>
      </w:r>
      <w:r w:rsidR="0039310D">
        <w:rPr>
          <w:b/>
          <w:bCs/>
        </w:rPr>
        <w:t>s,</w:t>
      </w:r>
      <w:r w:rsidR="0039310D" w:rsidRPr="00654215">
        <w:rPr>
          <w:b/>
          <w:bCs/>
        </w:rPr>
        <w:t xml:space="preserve"> configure the following CSI feedback scheduling pattern</w:t>
      </w:r>
      <w:r w:rsidR="0039310D">
        <w:rPr>
          <w:b/>
          <w:bCs/>
        </w:rPr>
        <w:t xml:space="preserve"> f</w:t>
      </w:r>
      <w:r w:rsidR="0039310D" w:rsidRPr="00654215">
        <w:rPr>
          <w:b/>
          <w:bCs/>
        </w:rPr>
        <w:t>or HD-FDD</w:t>
      </w:r>
      <w:r w:rsidR="0039310D">
        <w:rPr>
          <w:b/>
          <w:bCs/>
        </w:rPr>
        <w:t xml:space="preserve"> SCS=15kHz.</w:t>
      </w:r>
    </w:p>
    <w:p w14:paraId="41B757B1" w14:textId="5A7597F1" w:rsidR="0039310D" w:rsidRPr="00232B4B" w:rsidRDefault="00232B4B" w:rsidP="00232B4B">
      <w:pPr>
        <w:pStyle w:val="ListParagraph"/>
        <w:numPr>
          <w:ilvl w:val="0"/>
          <w:numId w:val="6"/>
        </w:numPr>
        <w:rPr>
          <w:b/>
          <w:bCs/>
        </w:rPr>
      </w:pPr>
      <w:r w:rsidRPr="00232B4B">
        <w:rPr>
          <w:b/>
          <w:bCs/>
        </w:rPr>
        <w:t xml:space="preserve">CSI request: 1 in slots i, where </w:t>
      </w:r>
      <w:proofErr w:type="gramStart"/>
      <w:r w:rsidRPr="00232B4B">
        <w:rPr>
          <w:b/>
          <w:bCs/>
        </w:rPr>
        <w:t>mod(</w:t>
      </w:r>
      <w:proofErr w:type="gramEnd"/>
      <w:r w:rsidRPr="00232B4B">
        <w:rPr>
          <w:b/>
          <w:bCs/>
        </w:rPr>
        <w:t>i, 5) = 1, otherwise it is equal to 0</w:t>
      </w:r>
    </w:p>
    <w:p w14:paraId="6C52E712" w14:textId="51C4F4C5" w:rsidR="00232B4B" w:rsidRPr="00232B4B" w:rsidRDefault="00232B4B" w:rsidP="00232B4B">
      <w:pPr>
        <w:pStyle w:val="ListParagraph"/>
        <w:numPr>
          <w:ilvl w:val="1"/>
          <w:numId w:val="6"/>
        </w:numPr>
        <w:rPr>
          <w:b/>
          <w:bCs/>
        </w:rPr>
      </w:pPr>
      <w:r w:rsidRPr="00232B4B">
        <w:rPr>
          <w:b/>
          <w:bCs/>
        </w:rPr>
        <w:t>Reuse the FRC from Rel-15 PMI test (</w:t>
      </w:r>
      <w:proofErr w:type="gramStart"/>
      <w:r w:rsidRPr="00232B4B">
        <w:rPr>
          <w:b/>
          <w:bCs/>
        </w:rPr>
        <w:t>R.PDSCH</w:t>
      </w:r>
      <w:proofErr w:type="gramEnd"/>
      <w:r w:rsidRPr="00232B4B">
        <w:rPr>
          <w:b/>
          <w:bCs/>
        </w:rPr>
        <w:t xml:space="preserve">.1-6.1 FDD), i.e., no PDSCH is scheduled </w:t>
      </w:r>
      <w:r>
        <w:rPr>
          <w:b/>
          <w:bCs/>
        </w:rPr>
        <w:t>where NZP-CSI-RS is transmitted.</w:t>
      </w:r>
    </w:p>
    <w:p w14:paraId="082E65D5" w14:textId="0D258191" w:rsidR="00232B4B" w:rsidRPr="00232B4B" w:rsidRDefault="00232B4B" w:rsidP="00232B4B">
      <w:pPr>
        <w:pStyle w:val="ListParagraph"/>
        <w:numPr>
          <w:ilvl w:val="0"/>
          <w:numId w:val="6"/>
        </w:numPr>
        <w:rPr>
          <w:b/>
          <w:bCs/>
        </w:rPr>
      </w:pPr>
      <w:r w:rsidRPr="00232B4B">
        <w:rPr>
          <w:b/>
          <w:bCs/>
        </w:rPr>
        <w:t>Aperiodic Report Slot Offset: 3 slots</w:t>
      </w:r>
    </w:p>
    <w:p w14:paraId="641417EB" w14:textId="0047B84A" w:rsidR="00E54E80" w:rsidRPr="00232B4B" w:rsidRDefault="00232B4B" w:rsidP="00232B4B">
      <w:pPr>
        <w:pStyle w:val="ListParagraph"/>
        <w:numPr>
          <w:ilvl w:val="0"/>
          <w:numId w:val="6"/>
        </w:numPr>
        <w:rPr>
          <w:b/>
          <w:bCs/>
        </w:rPr>
      </w:pPr>
      <w:r w:rsidRPr="00232B4B">
        <w:rPr>
          <w:b/>
          <w:bCs/>
        </w:rPr>
        <w:t>PMI delay: 6 ms</w:t>
      </w:r>
    </w:p>
    <w:p w14:paraId="48409BD3" w14:textId="4C7186D3" w:rsidR="003547FA" w:rsidRPr="00CB57D2" w:rsidRDefault="001F3E1A" w:rsidP="001F3E1A">
      <w:pPr>
        <w:pStyle w:val="Heading1"/>
        <w:rPr>
          <w:lang w:val="en-US"/>
        </w:rPr>
      </w:pPr>
      <w:r w:rsidRPr="00CB57D2">
        <w:rPr>
          <w:lang w:val="en-US"/>
        </w:rPr>
        <w:t>3</w:t>
      </w:r>
      <w:r w:rsidR="003547FA" w:rsidRPr="00CB57D2">
        <w:rPr>
          <w:lang w:val="en-US"/>
        </w:rPr>
        <w:tab/>
        <w:t>R</w:t>
      </w:r>
      <w:r w:rsidR="009B7D26" w:rsidRPr="00CB57D2">
        <w:rPr>
          <w:lang w:val="en-US"/>
        </w:rPr>
        <w:t>I</w:t>
      </w:r>
      <w:r w:rsidR="003547FA" w:rsidRPr="00CB57D2">
        <w:rPr>
          <w:lang w:val="en-US"/>
        </w:rPr>
        <w:t xml:space="preserve"> reporting test</w:t>
      </w:r>
      <w:r w:rsidR="006D073B" w:rsidRPr="00CB57D2">
        <w:rPr>
          <w:lang w:val="en-US"/>
        </w:rPr>
        <w:t xml:space="preserve"> for 2Rx UE</w:t>
      </w:r>
    </w:p>
    <w:p w14:paraId="3A4E1868" w14:textId="62E3E7AC" w:rsidR="00761239" w:rsidRPr="00CB57D2" w:rsidRDefault="003903F8" w:rsidP="00761239">
      <w:r w:rsidRPr="00CB57D2">
        <w:t>One remaining open issue is whether to define RI reporting requirements for RedCap 2Rx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EEB" w:rsidRPr="00CB57D2" w14:paraId="6DB7CFF8" w14:textId="77777777" w:rsidTr="00EA1EEB">
        <w:tc>
          <w:tcPr>
            <w:tcW w:w="9629" w:type="dxa"/>
          </w:tcPr>
          <w:p w14:paraId="15B6A9B9" w14:textId="7592685B" w:rsidR="00194623" w:rsidRPr="00CB57D2" w:rsidRDefault="00194623" w:rsidP="00194623">
            <w:pPr>
              <w:spacing w:afterLines="50" w:after="120"/>
              <w:rPr>
                <w:b/>
                <w:bCs/>
                <w:lang w:eastAsia="zh-CN"/>
              </w:rPr>
            </w:pPr>
            <w:r w:rsidRPr="00CB57D2">
              <w:rPr>
                <w:b/>
                <w:bCs/>
                <w:lang w:eastAsia="zh-CN"/>
              </w:rPr>
              <w:t>Whether to define RI reporting requirements for RedCap 2Rx UEs</w:t>
            </w:r>
          </w:p>
          <w:p w14:paraId="1B99CDCA" w14:textId="77777777" w:rsidR="00194623" w:rsidRPr="00CB57D2" w:rsidRDefault="00194623" w:rsidP="00232B4B">
            <w:pPr>
              <w:widowControl/>
              <w:numPr>
                <w:ilvl w:val="0"/>
                <w:numId w:val="3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CB57D2">
              <w:rPr>
                <w:lang w:eastAsia="zh-CN"/>
              </w:rPr>
              <w:t>Option 1: Define RI reporting requirements</w:t>
            </w:r>
          </w:p>
          <w:p w14:paraId="6AD0F79A" w14:textId="71E82C09" w:rsidR="00EA1EEB" w:rsidRPr="00CB57D2" w:rsidRDefault="00194623" w:rsidP="00232B4B">
            <w:pPr>
              <w:widowControl/>
              <w:numPr>
                <w:ilvl w:val="0"/>
                <w:numId w:val="3"/>
              </w:numPr>
              <w:spacing w:afterLines="50" w:after="120" w:line="240" w:lineRule="auto"/>
              <w:jc w:val="left"/>
            </w:pPr>
            <w:r w:rsidRPr="00CB57D2">
              <w:rPr>
                <w:lang w:eastAsia="zh-CN"/>
              </w:rPr>
              <w:t>Option 2: Not define RI reporting requirements</w:t>
            </w:r>
          </w:p>
        </w:tc>
      </w:tr>
    </w:tbl>
    <w:p w14:paraId="64345F80" w14:textId="5C3BA6D2" w:rsidR="003547FA" w:rsidRDefault="003547FA" w:rsidP="003547FA"/>
    <w:p w14:paraId="5BAF21B5" w14:textId="2F1B89FC" w:rsidR="000475ED" w:rsidRDefault="00FC373E" w:rsidP="003547FA">
      <w:r w:rsidRPr="00CB57D2">
        <w:t xml:space="preserve">According to the existing RI reporting test requirements, the minimum requirements are defined as the throughput ratio of follow RI and fixed RI (1 or 2), where TE configures CQI/PMI according to UE reports. </w:t>
      </w:r>
      <w:r w:rsidR="00B651F3">
        <w:t>The discussion in RAN4#103-e is how to verify the RI feedback functionality for 2Rx UE because it cannot be verified with the agreed test cases such as PDSC</w:t>
      </w:r>
      <w:r w:rsidR="00A11E58">
        <w:t>H/SDR</w:t>
      </w:r>
      <w:r w:rsidR="00651710">
        <w:t xml:space="preserve"> demodulation</w:t>
      </w:r>
      <w:r w:rsidR="00B651F3">
        <w:t xml:space="preserve"> </w:t>
      </w:r>
      <w:r w:rsidR="00651710">
        <w:t>or</w:t>
      </w:r>
      <w:r w:rsidR="00B651F3">
        <w:t xml:space="preserve"> CQI/PMI reporting tests where</w:t>
      </w:r>
      <w:r w:rsidR="00C742E7">
        <w:t xml:space="preserve"> the configured</w:t>
      </w:r>
      <w:r w:rsidR="00B651F3">
        <w:t xml:space="preserve"> </w:t>
      </w:r>
      <w:r w:rsidR="00C742E7">
        <w:t xml:space="preserve">PDSCH MIMO </w:t>
      </w:r>
      <w:r w:rsidR="00B651F3">
        <w:t>rank is fixed to 1 or 2.</w:t>
      </w:r>
      <w:r w:rsidR="000475ED">
        <w:t xml:space="preserve"> Although </w:t>
      </w:r>
      <w:r w:rsidR="00A11E58" w:rsidRPr="00F1784D">
        <w:t xml:space="preserve">RedCap targets low complexity/cost UE implementation, </w:t>
      </w:r>
      <w:r w:rsidR="00651710">
        <w:t>the target</w:t>
      </w:r>
      <w:r w:rsidR="00A11E58" w:rsidRPr="00F1784D">
        <w:t xml:space="preserve"> DL peak rate </w:t>
      </w:r>
      <w:r w:rsidR="00651710">
        <w:t>is</w:t>
      </w:r>
      <w:r w:rsidR="00A11E58" w:rsidRPr="00F1784D">
        <w:t xml:space="preserve"> 150Mbps</w:t>
      </w:r>
      <w:r w:rsidR="00C03AFC">
        <w:t>, and it requires higher order modulation and rank 2</w:t>
      </w:r>
      <w:r w:rsidR="00651710">
        <w:t xml:space="preserve"> to achieve it</w:t>
      </w:r>
      <w:r w:rsidR="00C03AFC">
        <w:t xml:space="preserve">. </w:t>
      </w:r>
      <w:r w:rsidR="00651710">
        <w:t>On the other hand, w</w:t>
      </w:r>
      <w:r w:rsidR="00C03AFC">
        <w:t xml:space="preserve">e </w:t>
      </w:r>
      <w:r w:rsidR="00C742E7">
        <w:t xml:space="preserve">can </w:t>
      </w:r>
      <w:r w:rsidR="00C03AFC">
        <w:t>also understand</w:t>
      </w:r>
      <w:r w:rsidR="00915B2D">
        <w:t xml:space="preserve"> the arguments from chipset vendors to reduce the test efforts for such low complexity devices. </w:t>
      </w:r>
    </w:p>
    <w:p w14:paraId="17D5851E" w14:textId="77777777" w:rsidR="00D7607D" w:rsidRDefault="00915B2D" w:rsidP="003547FA">
      <w:r>
        <w:t xml:space="preserve">The exiting RI tests consists of three tests: </w:t>
      </w:r>
    </w:p>
    <w:p w14:paraId="15B907BA" w14:textId="1050CBBD" w:rsidR="00D7607D" w:rsidRDefault="00196EBF" w:rsidP="00196EBF">
      <w:pPr>
        <w:pStyle w:val="ListParagraph"/>
        <w:numPr>
          <w:ilvl w:val="0"/>
          <w:numId w:val="8"/>
        </w:numPr>
      </w:pPr>
      <w:r>
        <w:lastRenderedPageBreak/>
        <w:t xml:space="preserve">Test 1: </w:t>
      </w:r>
      <w:r w:rsidR="00D7607D">
        <w:t>T</w:t>
      </w:r>
      <w:r w:rsidR="009B5DB0">
        <w:t>hroughput</w:t>
      </w:r>
      <w:r w:rsidR="00915B2D">
        <w:t xml:space="preserve"> gain of follow RI over fix RI=2 in low </w:t>
      </w:r>
      <w:r w:rsidR="00D7607D">
        <w:t xml:space="preserve">antenna </w:t>
      </w:r>
      <w:r w:rsidR="00915B2D">
        <w:t>correlation</w:t>
      </w:r>
      <w:r w:rsidR="000C1225">
        <w:t xml:space="preserve"> in low SNR</w:t>
      </w:r>
      <w:r w:rsidR="00915B2D">
        <w:t>,</w:t>
      </w:r>
    </w:p>
    <w:p w14:paraId="76EEF745" w14:textId="02594D56" w:rsidR="00D7607D" w:rsidRDefault="00196EBF" w:rsidP="00196EBF">
      <w:pPr>
        <w:pStyle w:val="ListParagraph"/>
        <w:numPr>
          <w:ilvl w:val="0"/>
          <w:numId w:val="8"/>
        </w:numPr>
      </w:pPr>
      <w:r>
        <w:t xml:space="preserve">Test 2: </w:t>
      </w:r>
      <w:r w:rsidR="00D7607D">
        <w:t>T</w:t>
      </w:r>
      <w:r w:rsidR="009B5DB0">
        <w:t xml:space="preserve">hroughput </w:t>
      </w:r>
      <w:r w:rsidR="00915B2D">
        <w:t xml:space="preserve">gain of follow RI over fix RI=1 in low </w:t>
      </w:r>
      <w:r w:rsidR="00D7607D">
        <w:t xml:space="preserve">antenna </w:t>
      </w:r>
      <w:r w:rsidR="00915B2D">
        <w:t>correlation</w:t>
      </w:r>
      <w:r w:rsidR="000C1225">
        <w:t xml:space="preserve"> in high SNR</w:t>
      </w:r>
      <w:r w:rsidR="00915B2D">
        <w:t>, and</w:t>
      </w:r>
    </w:p>
    <w:p w14:paraId="7DDEB09C" w14:textId="6D2011D7" w:rsidR="00D7607D" w:rsidRDefault="00196EBF" w:rsidP="00196EBF">
      <w:pPr>
        <w:pStyle w:val="ListParagraph"/>
        <w:numPr>
          <w:ilvl w:val="0"/>
          <w:numId w:val="8"/>
        </w:numPr>
      </w:pPr>
      <w:r>
        <w:t xml:space="preserve">Test 3: </w:t>
      </w:r>
      <w:r w:rsidR="00D7607D">
        <w:t>T</w:t>
      </w:r>
      <w:r w:rsidR="009B5DB0">
        <w:t xml:space="preserve">hroughput </w:t>
      </w:r>
      <w:r w:rsidR="00915B2D">
        <w:t xml:space="preserve">gain of follow RI over fix RI=1 in high </w:t>
      </w:r>
      <w:r w:rsidR="00D7607D">
        <w:t xml:space="preserve">antenna </w:t>
      </w:r>
      <w:r w:rsidR="00915B2D">
        <w:t>correlation</w:t>
      </w:r>
      <w:r w:rsidR="000C1225">
        <w:t xml:space="preserve"> in high SNR</w:t>
      </w:r>
      <w:r w:rsidR="00915B2D">
        <w:t>.</w:t>
      </w:r>
    </w:p>
    <w:p w14:paraId="5D7BE35E" w14:textId="068C8A35" w:rsidR="00915B2D" w:rsidRDefault="00B25252" w:rsidP="003547FA">
      <w:r>
        <w:t xml:space="preserve">To ensure the rank 2 reporting </w:t>
      </w:r>
      <w:r w:rsidR="00D7607D">
        <w:t xml:space="preserve">required by operators </w:t>
      </w:r>
      <w:r>
        <w:t>and reduce the number of tests, o</w:t>
      </w:r>
      <w:r w:rsidR="00915B2D">
        <w:t xml:space="preserve">ne </w:t>
      </w:r>
      <w:r w:rsidR="007822C2">
        <w:t>compromise</w:t>
      </w:r>
      <w:r w:rsidR="00915B2D">
        <w:t xml:space="preserve"> is to define </w:t>
      </w:r>
      <w:r w:rsidR="009B5499">
        <w:t xml:space="preserve">just </w:t>
      </w:r>
      <w:r w:rsidR="00915B2D">
        <w:t xml:space="preserve">one test </w:t>
      </w:r>
      <w:r w:rsidR="00196EBF">
        <w:t xml:space="preserve">case </w:t>
      </w:r>
      <w:r w:rsidR="00915B2D">
        <w:t xml:space="preserve">which is </w:t>
      </w:r>
      <w:r w:rsidR="00196EBF">
        <w:t>T</w:t>
      </w:r>
      <w:r w:rsidR="00915B2D">
        <w:t xml:space="preserve">est 2 </w:t>
      </w:r>
      <w:proofErr w:type="gramStart"/>
      <w:r w:rsidR="00915B2D">
        <w:t>in order to</w:t>
      </w:r>
      <w:proofErr w:type="gramEnd"/>
      <w:r w:rsidR="00915B2D">
        <w:t xml:space="preserve"> verify 2Rx UE reports RI=2 in </w:t>
      </w:r>
      <w:r w:rsidR="000C1225">
        <w:t xml:space="preserve">high </w:t>
      </w:r>
      <w:r w:rsidR="00915B2D">
        <w:t xml:space="preserve">SNR condition. </w:t>
      </w:r>
      <w:r w:rsidR="007822C2">
        <w:fldChar w:fldCharType="begin"/>
      </w:r>
      <w:r w:rsidR="007822C2">
        <w:instrText xml:space="preserve"> REF _Ref108801684 \h </w:instrText>
      </w:r>
      <w:r w:rsidR="007822C2">
        <w:fldChar w:fldCharType="separate"/>
      </w:r>
      <w:r w:rsidR="007822C2">
        <w:t xml:space="preserve">Figure </w:t>
      </w:r>
      <w:r w:rsidR="007822C2">
        <w:rPr>
          <w:noProof/>
        </w:rPr>
        <w:t>2</w:t>
      </w:r>
      <w:r w:rsidR="007822C2">
        <w:fldChar w:fldCharType="end"/>
      </w:r>
      <w:r w:rsidR="007822C2">
        <w:t xml:space="preserve"> shows our simulation results for FDD SCS=15kHz with CQI table 1. According to the simulation results, it is observed that the gamma1 (</w:t>
      </w:r>
      <w:r w:rsidR="009B5499">
        <w:t>throughput</w:t>
      </w:r>
      <w:r w:rsidR="007822C2">
        <w:t xml:space="preserve"> gain of follow RI over fix RI=1) is 1.2 in SNR=20dB, and it exceeds the existing requirements specified in Rel-15. </w:t>
      </w:r>
    </w:p>
    <w:p w14:paraId="22F22ABE" w14:textId="3665EDF2" w:rsidR="003059B6" w:rsidRDefault="00ED59C4" w:rsidP="003547FA">
      <w:r w:rsidRPr="00ED59C4">
        <w:rPr>
          <w:noProof/>
        </w:rPr>
        <w:drawing>
          <wp:inline distT="0" distB="0" distL="0" distR="0" wp14:anchorId="64B04132" wp14:editId="68A87F37">
            <wp:extent cx="4076104" cy="30556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753" cy="305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D280E" w14:textId="5D4A8A3F" w:rsidR="00FC373E" w:rsidRPr="00FC373E" w:rsidRDefault="00FC373E" w:rsidP="00FC373E">
      <w:pPr>
        <w:pStyle w:val="Caption"/>
      </w:pPr>
      <w:bookmarkStart w:id="6" w:name="_Ref108801684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6"/>
      <w:r>
        <w:tab/>
        <w:t>RI simulation results (FDD SCS=15kHz).</w:t>
      </w:r>
    </w:p>
    <w:p w14:paraId="25BC0AEC" w14:textId="77777777" w:rsidR="003059B6" w:rsidRPr="00CB57D2" w:rsidRDefault="003059B6" w:rsidP="003547FA"/>
    <w:p w14:paraId="60F862ED" w14:textId="0D4F97E8" w:rsidR="007822C2" w:rsidRPr="00CB57D2" w:rsidRDefault="003E016C" w:rsidP="003547FA">
      <w:pPr>
        <w:rPr>
          <w:b/>
          <w:bCs/>
        </w:rPr>
      </w:pPr>
      <w:r w:rsidRPr="00CB57D2">
        <w:rPr>
          <w:b/>
          <w:bCs/>
        </w:rPr>
        <w:t xml:space="preserve">Proposal </w:t>
      </w:r>
      <w:r w:rsidR="007822C2">
        <w:rPr>
          <w:b/>
          <w:bCs/>
        </w:rPr>
        <w:t>2</w:t>
      </w:r>
      <w:r w:rsidRPr="00CB57D2">
        <w:rPr>
          <w:b/>
          <w:bCs/>
        </w:rPr>
        <w:t xml:space="preserve">: </w:t>
      </w:r>
      <w:r w:rsidR="007822C2">
        <w:rPr>
          <w:b/>
          <w:bCs/>
        </w:rPr>
        <w:t xml:space="preserve">If RAN4 define the RI test for 2Rx RedCap UE, defines only one test: </w:t>
      </w:r>
      <w:r w:rsidR="009B5499" w:rsidRPr="009B5499">
        <w:rPr>
          <w:b/>
          <w:bCs/>
        </w:rPr>
        <w:t>throughput</w:t>
      </w:r>
      <w:r w:rsidR="007822C2">
        <w:rPr>
          <w:b/>
          <w:bCs/>
        </w:rPr>
        <w:t xml:space="preserve"> gain of follow RI over fix RI=2 in low correlation condition. </w:t>
      </w:r>
      <w:r w:rsidR="009B5499">
        <w:rPr>
          <w:b/>
          <w:bCs/>
        </w:rPr>
        <w:t xml:space="preserve">In this case, </w:t>
      </w:r>
      <w:r w:rsidR="007822C2">
        <w:rPr>
          <w:b/>
          <w:bCs/>
        </w:rPr>
        <w:t xml:space="preserve">apply the same requirements as the existing Rel-15 requirements, that is gamma1 &gt; 1.05 with SNR=20dB. </w:t>
      </w:r>
    </w:p>
    <w:p w14:paraId="185F323D" w14:textId="74C32EE6" w:rsidR="0042697F" w:rsidRDefault="001F3E1A" w:rsidP="0042697F">
      <w:pPr>
        <w:pStyle w:val="Heading1"/>
        <w:rPr>
          <w:lang w:val="en-US"/>
        </w:rPr>
      </w:pPr>
      <w:r w:rsidRPr="00CB57D2">
        <w:rPr>
          <w:lang w:val="en-US"/>
        </w:rPr>
        <w:t>4</w:t>
      </w:r>
      <w:r w:rsidR="0042697F" w:rsidRPr="00CB57D2">
        <w:rPr>
          <w:lang w:val="en-US"/>
        </w:rPr>
        <w:tab/>
        <w:t>Summary</w:t>
      </w:r>
    </w:p>
    <w:p w14:paraId="2CF3DA4B" w14:textId="77777777" w:rsidR="00DD7CC5" w:rsidRPr="00654215" w:rsidRDefault="00DD7CC5" w:rsidP="00DD7CC5">
      <w:pPr>
        <w:rPr>
          <w:b/>
          <w:bCs/>
        </w:rPr>
      </w:pPr>
      <w:r w:rsidRPr="00CB57D2">
        <w:rPr>
          <w:b/>
          <w:bCs/>
        </w:rPr>
        <w:t xml:space="preserve">Proposal 1: </w:t>
      </w:r>
      <w:r w:rsidRPr="00654215">
        <w:rPr>
          <w:b/>
          <w:bCs/>
        </w:rPr>
        <w:t xml:space="preserve">For </w:t>
      </w:r>
      <w:r>
        <w:rPr>
          <w:b/>
          <w:bCs/>
        </w:rPr>
        <w:t>PMI</w:t>
      </w:r>
      <w:r w:rsidRPr="00654215">
        <w:rPr>
          <w:b/>
          <w:bCs/>
        </w:rPr>
        <w:t xml:space="preserve"> reporting test</w:t>
      </w:r>
      <w:r>
        <w:rPr>
          <w:b/>
          <w:bCs/>
        </w:rPr>
        <w:t>s,</w:t>
      </w:r>
      <w:r w:rsidRPr="00654215">
        <w:rPr>
          <w:b/>
          <w:bCs/>
        </w:rPr>
        <w:t xml:space="preserve"> configure the following CSI feedback scheduling pattern</w:t>
      </w:r>
      <w:r>
        <w:rPr>
          <w:b/>
          <w:bCs/>
        </w:rPr>
        <w:t xml:space="preserve"> f</w:t>
      </w:r>
      <w:r w:rsidRPr="00654215">
        <w:rPr>
          <w:b/>
          <w:bCs/>
        </w:rPr>
        <w:t>or HD-FDD</w:t>
      </w:r>
      <w:r>
        <w:rPr>
          <w:b/>
          <w:bCs/>
        </w:rPr>
        <w:t xml:space="preserve"> SCS=15kHz.</w:t>
      </w:r>
    </w:p>
    <w:p w14:paraId="220A383A" w14:textId="77777777" w:rsidR="00DD7CC5" w:rsidRPr="00232B4B" w:rsidRDefault="00DD7CC5" w:rsidP="00DD7CC5">
      <w:pPr>
        <w:pStyle w:val="ListParagraph"/>
        <w:numPr>
          <w:ilvl w:val="0"/>
          <w:numId w:val="6"/>
        </w:numPr>
        <w:rPr>
          <w:b/>
          <w:bCs/>
        </w:rPr>
      </w:pPr>
      <w:r w:rsidRPr="00232B4B">
        <w:rPr>
          <w:b/>
          <w:bCs/>
        </w:rPr>
        <w:t xml:space="preserve">CSI request: 1 in slots i, where </w:t>
      </w:r>
      <w:proofErr w:type="gramStart"/>
      <w:r w:rsidRPr="00232B4B">
        <w:rPr>
          <w:b/>
          <w:bCs/>
        </w:rPr>
        <w:t>mod(</w:t>
      </w:r>
      <w:proofErr w:type="gramEnd"/>
      <w:r w:rsidRPr="00232B4B">
        <w:rPr>
          <w:b/>
          <w:bCs/>
        </w:rPr>
        <w:t>i, 5) = 1, otherwise it is equal to 0</w:t>
      </w:r>
    </w:p>
    <w:p w14:paraId="7D1BDFC2" w14:textId="77777777" w:rsidR="00DD7CC5" w:rsidRPr="00232B4B" w:rsidRDefault="00DD7CC5" w:rsidP="00DD7CC5">
      <w:pPr>
        <w:pStyle w:val="ListParagraph"/>
        <w:numPr>
          <w:ilvl w:val="1"/>
          <w:numId w:val="6"/>
        </w:numPr>
        <w:rPr>
          <w:b/>
          <w:bCs/>
        </w:rPr>
      </w:pPr>
      <w:r w:rsidRPr="00232B4B">
        <w:rPr>
          <w:b/>
          <w:bCs/>
        </w:rPr>
        <w:t>Reuse the FRC from Rel-15 PMI test (</w:t>
      </w:r>
      <w:proofErr w:type="gramStart"/>
      <w:r w:rsidRPr="00232B4B">
        <w:rPr>
          <w:b/>
          <w:bCs/>
        </w:rPr>
        <w:t>R.PDSCH</w:t>
      </w:r>
      <w:proofErr w:type="gramEnd"/>
      <w:r w:rsidRPr="00232B4B">
        <w:rPr>
          <w:b/>
          <w:bCs/>
        </w:rPr>
        <w:t xml:space="preserve">.1-6.1 FDD), i.e., no PDSCH is scheduled </w:t>
      </w:r>
      <w:r>
        <w:rPr>
          <w:b/>
          <w:bCs/>
        </w:rPr>
        <w:t>where NZP-CSI-RS is transmitted.</w:t>
      </w:r>
    </w:p>
    <w:p w14:paraId="31641BC0" w14:textId="77777777" w:rsidR="00DD7CC5" w:rsidRPr="00232B4B" w:rsidRDefault="00DD7CC5" w:rsidP="00DD7CC5">
      <w:pPr>
        <w:pStyle w:val="ListParagraph"/>
        <w:numPr>
          <w:ilvl w:val="0"/>
          <w:numId w:val="6"/>
        </w:numPr>
        <w:rPr>
          <w:b/>
          <w:bCs/>
        </w:rPr>
      </w:pPr>
      <w:r w:rsidRPr="00232B4B">
        <w:rPr>
          <w:b/>
          <w:bCs/>
        </w:rPr>
        <w:t>Aperiodic Report Slot Offset: 3 slots</w:t>
      </w:r>
    </w:p>
    <w:p w14:paraId="68895B68" w14:textId="77777777" w:rsidR="00DD7CC5" w:rsidRPr="00232B4B" w:rsidRDefault="00DD7CC5" w:rsidP="00DD7CC5">
      <w:pPr>
        <w:pStyle w:val="ListParagraph"/>
        <w:numPr>
          <w:ilvl w:val="0"/>
          <w:numId w:val="6"/>
        </w:numPr>
        <w:rPr>
          <w:b/>
          <w:bCs/>
        </w:rPr>
      </w:pPr>
      <w:r w:rsidRPr="00232B4B">
        <w:rPr>
          <w:b/>
          <w:bCs/>
        </w:rPr>
        <w:t>PMI delay: 6 ms</w:t>
      </w:r>
    </w:p>
    <w:p w14:paraId="7EEB224A" w14:textId="25F526C2" w:rsidR="003059B6" w:rsidRDefault="003059B6" w:rsidP="003059B6">
      <w:pPr>
        <w:rPr>
          <w:lang w:eastAsia="ja-JP"/>
        </w:rPr>
      </w:pPr>
    </w:p>
    <w:p w14:paraId="53DC6A04" w14:textId="77777777" w:rsidR="000C1225" w:rsidRPr="00CB57D2" w:rsidRDefault="000C1225" w:rsidP="000C1225">
      <w:pPr>
        <w:rPr>
          <w:b/>
          <w:bCs/>
        </w:rPr>
      </w:pPr>
      <w:r w:rsidRPr="00CB57D2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CB57D2">
        <w:rPr>
          <w:b/>
          <w:bCs/>
        </w:rPr>
        <w:t xml:space="preserve">: </w:t>
      </w:r>
      <w:r>
        <w:rPr>
          <w:b/>
          <w:bCs/>
        </w:rPr>
        <w:t xml:space="preserve">If RAN4 define the RI test for 2Rx RedCap UE, defines only one test: </w:t>
      </w:r>
      <w:r w:rsidRPr="009B5499">
        <w:rPr>
          <w:b/>
          <w:bCs/>
        </w:rPr>
        <w:t>throughput</w:t>
      </w:r>
      <w:r>
        <w:rPr>
          <w:b/>
          <w:bCs/>
        </w:rPr>
        <w:t xml:space="preserve"> gain of follow RI over fix RI=2 in low correlation condition. In this case, apply the same requirements as the existing Rel-15 requirements, that is gamma1 &gt; 1.05 with SNR=20dB. </w:t>
      </w:r>
    </w:p>
    <w:p w14:paraId="48DCA616" w14:textId="77777777" w:rsidR="000C1225" w:rsidRPr="003059B6" w:rsidRDefault="000C1225" w:rsidP="003059B6">
      <w:pPr>
        <w:rPr>
          <w:lang w:eastAsia="ja-JP"/>
        </w:rPr>
      </w:pPr>
    </w:p>
    <w:p w14:paraId="15AE7CF6" w14:textId="1979E286" w:rsidR="00887C74" w:rsidRPr="00CB57D2" w:rsidRDefault="005A782E" w:rsidP="00BB4A9F">
      <w:pPr>
        <w:pStyle w:val="Heading1"/>
        <w:rPr>
          <w:lang w:val="en-US"/>
        </w:rPr>
      </w:pPr>
      <w:r w:rsidRPr="00CB57D2">
        <w:rPr>
          <w:lang w:val="en-US"/>
        </w:rPr>
        <w:t>References</w:t>
      </w:r>
    </w:p>
    <w:p w14:paraId="71912D07" w14:textId="6B0638DB" w:rsidR="00921340" w:rsidRPr="00CB57D2" w:rsidRDefault="00783276" w:rsidP="00097B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2995642"/>
      <w:bookmarkStart w:id="8" w:name="_Ref508638450"/>
      <w:bookmarkStart w:id="9" w:name="_Ref3386619"/>
      <w:bookmarkStart w:id="10" w:name="_Ref31030704"/>
      <w:bookmarkStart w:id="11" w:name="_Ref36025013"/>
      <w:bookmarkStart w:id="12" w:name="_Ref85635741"/>
      <w:bookmarkStart w:id="13" w:name="_Ref89866727"/>
      <w:bookmarkStart w:id="14" w:name="_Ref100848094"/>
      <w:r w:rsidRPr="00CB57D2">
        <w:t>R</w:t>
      </w:r>
      <w:bookmarkEnd w:id="7"/>
      <w:bookmarkEnd w:id="8"/>
      <w:bookmarkEnd w:id="9"/>
      <w:bookmarkEnd w:id="10"/>
      <w:bookmarkEnd w:id="11"/>
      <w:bookmarkEnd w:id="12"/>
      <w:r w:rsidR="003451E7" w:rsidRPr="00CB57D2">
        <w:t>4</w:t>
      </w:r>
      <w:r w:rsidR="00695E33" w:rsidRPr="00CB57D2">
        <w:t>-</w:t>
      </w:r>
      <w:r w:rsidR="003451E7" w:rsidRPr="00CB57D2">
        <w:t>22</w:t>
      </w:r>
      <w:r w:rsidR="00E238A6" w:rsidRPr="00CB57D2">
        <w:t>10672</w:t>
      </w:r>
      <w:r w:rsidR="00695E33" w:rsidRPr="00CB57D2">
        <w:t xml:space="preserve"> “</w:t>
      </w:r>
      <w:bookmarkEnd w:id="13"/>
      <w:r w:rsidR="003451E7" w:rsidRPr="00CB57D2">
        <w:t>WF on RedCap demodulation and CQI reporting requirements”, Ericsson.</w:t>
      </w:r>
      <w:bookmarkEnd w:id="14"/>
    </w:p>
    <w:sectPr w:rsidR="00921340" w:rsidRPr="00CB57D2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20926" w14:textId="77777777" w:rsidR="00DA20E1" w:rsidRDefault="00DA20E1">
      <w:pPr>
        <w:spacing w:after="0"/>
      </w:pPr>
      <w:r>
        <w:separator/>
      </w:r>
    </w:p>
  </w:endnote>
  <w:endnote w:type="continuationSeparator" w:id="0">
    <w:p w14:paraId="53F0E6CA" w14:textId="77777777" w:rsidR="00DA20E1" w:rsidRDefault="00DA2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50E2" w14:textId="77777777" w:rsidR="00DA20E1" w:rsidRDefault="00DA20E1">
      <w:pPr>
        <w:spacing w:after="0"/>
      </w:pPr>
      <w:r>
        <w:separator/>
      </w:r>
    </w:p>
  </w:footnote>
  <w:footnote w:type="continuationSeparator" w:id="0">
    <w:p w14:paraId="2B6EE309" w14:textId="77777777" w:rsidR="00DA20E1" w:rsidRDefault="00DA20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C4910"/>
    <w:multiLevelType w:val="hybridMultilevel"/>
    <w:tmpl w:val="547C7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96B05"/>
    <w:multiLevelType w:val="hybridMultilevel"/>
    <w:tmpl w:val="C1A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024AF"/>
    <w:multiLevelType w:val="hybridMultilevel"/>
    <w:tmpl w:val="082E2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63C7"/>
    <w:multiLevelType w:val="hybridMultilevel"/>
    <w:tmpl w:val="3964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91F87"/>
    <w:multiLevelType w:val="hybridMultilevel"/>
    <w:tmpl w:val="722EC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E74C9"/>
    <w:multiLevelType w:val="hybridMultilevel"/>
    <w:tmpl w:val="2CDE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5ED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947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BA8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225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7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CDD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28E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23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6EB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581"/>
    <w:rsid w:val="001F28BF"/>
    <w:rsid w:val="001F2DA5"/>
    <w:rsid w:val="001F2F0A"/>
    <w:rsid w:val="001F393E"/>
    <w:rsid w:val="001F3A4C"/>
    <w:rsid w:val="001F3E1A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FA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B4B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649A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016"/>
    <w:rsid w:val="00280154"/>
    <w:rsid w:val="0028029C"/>
    <w:rsid w:val="0028055F"/>
    <w:rsid w:val="0028099B"/>
    <w:rsid w:val="00280E3D"/>
    <w:rsid w:val="00280ED6"/>
    <w:rsid w:val="002814FD"/>
    <w:rsid w:val="00281A32"/>
    <w:rsid w:val="00281C0E"/>
    <w:rsid w:val="00281DBD"/>
    <w:rsid w:val="0028282F"/>
    <w:rsid w:val="00282AB8"/>
    <w:rsid w:val="00282FAC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3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59B6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06C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0950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3F8"/>
    <w:rsid w:val="00390CB5"/>
    <w:rsid w:val="00390DA7"/>
    <w:rsid w:val="00390ED1"/>
    <w:rsid w:val="003914F0"/>
    <w:rsid w:val="00391DBF"/>
    <w:rsid w:val="00392D2C"/>
    <w:rsid w:val="00392D98"/>
    <w:rsid w:val="0039310D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BA3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524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0E27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B0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0A7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15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078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710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1B31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2FC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DE3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33E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4EB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8DD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275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9DD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239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2C2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C88"/>
    <w:rsid w:val="007C3E78"/>
    <w:rsid w:val="007C41C8"/>
    <w:rsid w:val="007C4532"/>
    <w:rsid w:val="007C455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1A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0B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044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5B2D"/>
    <w:rsid w:val="00916024"/>
    <w:rsid w:val="009171EC"/>
    <w:rsid w:val="00917581"/>
    <w:rsid w:val="00917A41"/>
    <w:rsid w:val="00917AF4"/>
    <w:rsid w:val="009207C2"/>
    <w:rsid w:val="00921340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BA0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4B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99"/>
    <w:rsid w:val="009B54DA"/>
    <w:rsid w:val="009B57BD"/>
    <w:rsid w:val="009B5852"/>
    <w:rsid w:val="009B5DB0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1E58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4DE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86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52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1F3"/>
    <w:rsid w:val="00B65265"/>
    <w:rsid w:val="00B6530D"/>
    <w:rsid w:val="00B65387"/>
    <w:rsid w:val="00B656D7"/>
    <w:rsid w:val="00B65AE1"/>
    <w:rsid w:val="00B665FF"/>
    <w:rsid w:val="00B66A56"/>
    <w:rsid w:val="00B67587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74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307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AFC"/>
    <w:rsid w:val="00C03E5C"/>
    <w:rsid w:val="00C0471B"/>
    <w:rsid w:val="00C0612F"/>
    <w:rsid w:val="00C064E9"/>
    <w:rsid w:val="00C06502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FA4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2C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CD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4EF0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2E7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E6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7D2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07D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0E1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73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9F0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15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D7CC5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A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8A6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2EE9"/>
    <w:rsid w:val="00E53247"/>
    <w:rsid w:val="00E53F00"/>
    <w:rsid w:val="00E54461"/>
    <w:rsid w:val="00E54E80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9B"/>
    <w:rsid w:val="00EC4AF3"/>
    <w:rsid w:val="00EC4C85"/>
    <w:rsid w:val="00EC5630"/>
    <w:rsid w:val="00EC5893"/>
    <w:rsid w:val="00EC5AA1"/>
    <w:rsid w:val="00EC5C1D"/>
    <w:rsid w:val="00EC62E6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9C4"/>
    <w:rsid w:val="00ED5AF8"/>
    <w:rsid w:val="00ED5F78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2F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47B05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5A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73E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10A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B31"/>
    <w:pPr>
      <w:widowControl w:val="0"/>
      <w:spacing w:after="160" w:line="259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1B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B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2022-08-10T11:41:00Z</dcterms:modified>
</cp:coreProperties>
</file>